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6F0FB5">
        <w:rPr>
          <w:b/>
          <w:sz w:val="20"/>
          <w:szCs w:val="20"/>
        </w:rPr>
        <w:t>Gainful Employment Disclosures – 2019</w:t>
      </w:r>
    </w:p>
    <w:p w14:paraId="08EEA6A6" w14:textId="12ACCF7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63CA7">
        <w:rPr>
          <w:i/>
          <w:sz w:val="20"/>
          <w:szCs w:val="20"/>
        </w:rPr>
        <w:t>ROCKFORD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CD40CA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AD5F68">
        <w:rPr>
          <w:i/>
        </w:rPr>
        <w:t>ESTHETICS TEACHER 750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AD2059A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AD5F68">
        <w:rPr>
          <w:rFonts w:eastAsia="Times New Roman" w:cs="Arial"/>
          <w:b/>
          <w:color w:val="333333"/>
        </w:rPr>
        <w:t>33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DC47E57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AD5F68">
        <w:rPr>
          <w:rFonts w:eastAsia="Times New Roman" w:cs="Arial"/>
          <w:b/>
          <w:color w:val="333333"/>
          <w:sz w:val="20"/>
          <w:szCs w:val="20"/>
        </w:rPr>
        <w:t>10,770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73C0AB6" w14:textId="77777777" w:rsidR="008E524B" w:rsidRDefault="008E524B" w:rsidP="008E524B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8EEA6AF" w14:textId="71D9A8B8" w:rsidR="00BA1653" w:rsidRPr="008E524B" w:rsidRDefault="008E524B" w:rsidP="008E524B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26305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B0635"/>
    <w:rsid w:val="006F0FB5"/>
    <w:rsid w:val="00724398"/>
    <w:rsid w:val="007459D9"/>
    <w:rsid w:val="007A1247"/>
    <w:rsid w:val="007B1D4B"/>
    <w:rsid w:val="0081317F"/>
    <w:rsid w:val="008131E0"/>
    <w:rsid w:val="0084006E"/>
    <w:rsid w:val="008E524B"/>
    <w:rsid w:val="008F165D"/>
    <w:rsid w:val="008F72B1"/>
    <w:rsid w:val="009444BA"/>
    <w:rsid w:val="0096150F"/>
    <w:rsid w:val="009C4F00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2</cp:revision>
  <dcterms:created xsi:type="dcterms:W3CDTF">2019-06-18T23:52:00Z</dcterms:created>
  <dcterms:modified xsi:type="dcterms:W3CDTF">2019-06-18T23:52:00Z</dcterms:modified>
</cp:coreProperties>
</file>